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8CEB" w14:textId="0BBDFFD6" w:rsidR="00081CBD" w:rsidRPr="00401E82" w:rsidRDefault="00081CBD" w:rsidP="00081C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01E82">
        <w:rPr>
          <w:rFonts w:ascii="Arial" w:hAnsi="Arial" w:cs="Arial"/>
          <w:b/>
          <w:sz w:val="24"/>
          <w:szCs w:val="24"/>
        </w:rPr>
        <w:t>Анатомия зерна</w:t>
      </w:r>
    </w:p>
    <w:p w14:paraId="130C642D" w14:textId="5D6BC4FF" w:rsidR="0015706B" w:rsidRPr="00401E82" w:rsidRDefault="0015706B" w:rsidP="00081C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4C1DD9B" w14:textId="7A8CF02A" w:rsidR="004B0D3F" w:rsidRPr="00401E82" w:rsidRDefault="0015706B" w:rsidP="004B0D3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1E82">
        <w:rPr>
          <w:rFonts w:ascii="Arial" w:hAnsi="Arial" w:cs="Arial"/>
          <w:bCs/>
          <w:sz w:val="24"/>
          <w:szCs w:val="24"/>
        </w:rPr>
        <w:t>Совсем недавно группа ТП19-1о определяла качество сенажа в мастерской «Сельскохозяйственные биотехнологии», и вот уже они</w:t>
      </w:r>
      <w:r w:rsidR="004B0D3F" w:rsidRPr="00401E82">
        <w:rPr>
          <w:rFonts w:ascii="Arial" w:hAnsi="Arial" w:cs="Arial"/>
          <w:bCs/>
          <w:sz w:val="24"/>
          <w:szCs w:val="24"/>
        </w:rPr>
        <w:t xml:space="preserve"> вместе с преподавателем Светланой Кочетковой</w:t>
      </w:r>
      <w:r w:rsidRPr="00401E82">
        <w:rPr>
          <w:rFonts w:ascii="Arial" w:hAnsi="Arial" w:cs="Arial"/>
          <w:bCs/>
          <w:sz w:val="24"/>
          <w:szCs w:val="24"/>
        </w:rPr>
        <w:t xml:space="preserve"> изучают морфологическое и анатомическое строение зерна злаковых и бобовых культур</w:t>
      </w:r>
      <w:r w:rsidR="00E779D2" w:rsidRPr="00401E82">
        <w:rPr>
          <w:rFonts w:ascii="Arial" w:hAnsi="Arial" w:cs="Arial"/>
          <w:bCs/>
          <w:sz w:val="24"/>
          <w:szCs w:val="24"/>
        </w:rPr>
        <w:t xml:space="preserve"> на практическом</w:t>
      </w:r>
      <w:r w:rsidR="004B0D3F" w:rsidRPr="00401E82">
        <w:rPr>
          <w:rFonts w:ascii="Arial" w:hAnsi="Arial" w:cs="Arial"/>
          <w:bCs/>
          <w:sz w:val="24"/>
          <w:szCs w:val="24"/>
        </w:rPr>
        <w:t xml:space="preserve"> заняти</w:t>
      </w:r>
      <w:r w:rsidR="00E779D2" w:rsidRPr="00401E82">
        <w:rPr>
          <w:rFonts w:ascii="Arial" w:hAnsi="Arial" w:cs="Arial"/>
          <w:bCs/>
          <w:sz w:val="24"/>
          <w:szCs w:val="24"/>
        </w:rPr>
        <w:t>и</w:t>
      </w:r>
      <w:r w:rsidR="004B0D3F" w:rsidRPr="00401E82">
        <w:rPr>
          <w:rFonts w:ascii="Arial" w:hAnsi="Arial" w:cs="Arial"/>
          <w:bCs/>
          <w:sz w:val="24"/>
          <w:szCs w:val="24"/>
        </w:rPr>
        <w:t xml:space="preserve"> 18 января. </w:t>
      </w:r>
    </w:p>
    <w:p w14:paraId="7F052D4B" w14:textId="77777777" w:rsidR="00401E82" w:rsidRPr="00401E82" w:rsidRDefault="00401E82" w:rsidP="00401E8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1E82">
        <w:rPr>
          <w:rFonts w:ascii="Arial" w:hAnsi="Arial" w:cs="Arial"/>
          <w:sz w:val="24"/>
          <w:szCs w:val="24"/>
        </w:rPr>
        <w:t>При оценке качества партий зерна большое значение приобретает методика лабораторных анализов зерна. Даже самые незначительные изменения в методике могут привести к существенным искажениям конечных результатов оценки качества зерна. Поэтому необходимо с первых же занятий в лаборатории точно выполнять все требования методики отдельных анализов, какими бы они ни казались на первый взгляд несущественными или простыми.</w:t>
      </w:r>
    </w:p>
    <w:p w14:paraId="0E7D710B" w14:textId="7E6063B8" w:rsidR="00E11D4D" w:rsidRPr="00401E82" w:rsidRDefault="00081CBD" w:rsidP="004B0D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E82">
        <w:rPr>
          <w:rFonts w:ascii="Arial" w:hAnsi="Arial" w:cs="Arial"/>
          <w:bCs/>
          <w:sz w:val="24"/>
          <w:szCs w:val="24"/>
        </w:rPr>
        <w:t>Для приготовления препаратов</w:t>
      </w:r>
      <w:r w:rsidR="004B0D3F" w:rsidRPr="00401E82">
        <w:rPr>
          <w:rFonts w:ascii="Arial" w:hAnsi="Arial" w:cs="Arial"/>
          <w:bCs/>
          <w:sz w:val="24"/>
          <w:szCs w:val="24"/>
        </w:rPr>
        <w:t xml:space="preserve"> п</w:t>
      </w:r>
      <w:r w:rsidRPr="00401E82">
        <w:rPr>
          <w:rFonts w:ascii="Arial" w:hAnsi="Arial" w:cs="Arial"/>
          <w:bCs/>
          <w:sz w:val="24"/>
          <w:szCs w:val="24"/>
        </w:rPr>
        <w:t>одгот</w:t>
      </w:r>
      <w:r w:rsidR="004B0D3F" w:rsidRPr="00401E82">
        <w:rPr>
          <w:rFonts w:ascii="Arial" w:hAnsi="Arial" w:cs="Arial"/>
          <w:bCs/>
          <w:sz w:val="24"/>
          <w:szCs w:val="24"/>
        </w:rPr>
        <w:t>о</w:t>
      </w:r>
      <w:r w:rsidRPr="00401E82">
        <w:rPr>
          <w:rFonts w:ascii="Arial" w:hAnsi="Arial" w:cs="Arial"/>
          <w:bCs/>
          <w:sz w:val="24"/>
          <w:szCs w:val="24"/>
        </w:rPr>
        <w:t>в</w:t>
      </w:r>
      <w:r w:rsidR="004B0D3F" w:rsidRPr="00401E82">
        <w:rPr>
          <w:rFonts w:ascii="Arial" w:hAnsi="Arial" w:cs="Arial"/>
          <w:bCs/>
          <w:sz w:val="24"/>
          <w:szCs w:val="24"/>
        </w:rPr>
        <w:t>л</w:t>
      </w:r>
      <w:r w:rsidR="00E779D2" w:rsidRPr="00401E82">
        <w:rPr>
          <w:rFonts w:ascii="Arial" w:hAnsi="Arial" w:cs="Arial"/>
          <w:bCs/>
          <w:sz w:val="24"/>
          <w:szCs w:val="24"/>
        </w:rPr>
        <w:t>ены</w:t>
      </w:r>
      <w:r w:rsidRPr="00401E82">
        <w:rPr>
          <w:rFonts w:ascii="Arial" w:hAnsi="Arial" w:cs="Arial"/>
          <w:bCs/>
          <w:sz w:val="24"/>
          <w:szCs w:val="24"/>
        </w:rPr>
        <w:t xml:space="preserve"> чист</w:t>
      </w:r>
      <w:r w:rsidR="00761747" w:rsidRPr="00401E82">
        <w:rPr>
          <w:rFonts w:ascii="Arial" w:hAnsi="Arial" w:cs="Arial"/>
          <w:bCs/>
          <w:sz w:val="24"/>
          <w:szCs w:val="24"/>
        </w:rPr>
        <w:t>ые</w:t>
      </w:r>
      <w:r w:rsidRPr="00401E82">
        <w:rPr>
          <w:rFonts w:ascii="Arial" w:hAnsi="Arial" w:cs="Arial"/>
          <w:bCs/>
          <w:sz w:val="24"/>
          <w:szCs w:val="24"/>
        </w:rPr>
        <w:t xml:space="preserve"> предметн</w:t>
      </w:r>
      <w:r w:rsidR="00E11D4D" w:rsidRPr="00401E82">
        <w:rPr>
          <w:rFonts w:ascii="Arial" w:hAnsi="Arial" w:cs="Arial"/>
          <w:bCs/>
          <w:sz w:val="24"/>
          <w:szCs w:val="24"/>
        </w:rPr>
        <w:t>ы</w:t>
      </w:r>
      <w:r w:rsidRPr="00401E82">
        <w:rPr>
          <w:rFonts w:ascii="Arial" w:hAnsi="Arial" w:cs="Arial"/>
          <w:bCs/>
          <w:sz w:val="24"/>
          <w:szCs w:val="24"/>
        </w:rPr>
        <w:t>е и покровн</w:t>
      </w:r>
      <w:r w:rsidR="00E11D4D" w:rsidRPr="00401E82">
        <w:rPr>
          <w:rFonts w:ascii="Arial" w:hAnsi="Arial" w:cs="Arial"/>
          <w:bCs/>
          <w:sz w:val="24"/>
          <w:szCs w:val="24"/>
        </w:rPr>
        <w:t>ы</w:t>
      </w:r>
      <w:r w:rsidRPr="00401E82">
        <w:rPr>
          <w:rFonts w:ascii="Arial" w:hAnsi="Arial" w:cs="Arial"/>
          <w:bCs/>
          <w:sz w:val="24"/>
          <w:szCs w:val="24"/>
        </w:rPr>
        <w:t>е стекл</w:t>
      </w:r>
      <w:r w:rsidR="00761747" w:rsidRPr="00401E82">
        <w:rPr>
          <w:rFonts w:ascii="Arial" w:hAnsi="Arial" w:cs="Arial"/>
          <w:bCs/>
          <w:sz w:val="24"/>
          <w:szCs w:val="24"/>
        </w:rPr>
        <w:t>а</w:t>
      </w:r>
      <w:r w:rsidR="004B0D3F" w:rsidRPr="00401E82">
        <w:rPr>
          <w:rFonts w:ascii="Arial" w:hAnsi="Arial" w:cs="Arial"/>
          <w:bCs/>
          <w:sz w:val="24"/>
          <w:szCs w:val="24"/>
        </w:rPr>
        <w:t xml:space="preserve">, </w:t>
      </w:r>
      <w:r w:rsidRPr="00401E82">
        <w:rPr>
          <w:rFonts w:ascii="Arial" w:hAnsi="Arial" w:cs="Arial"/>
          <w:bCs/>
          <w:sz w:val="24"/>
          <w:szCs w:val="24"/>
        </w:rPr>
        <w:t>зерно для получения срезов</w:t>
      </w:r>
      <w:r w:rsidR="004B0D3F" w:rsidRPr="00401E82">
        <w:rPr>
          <w:rFonts w:ascii="Arial" w:hAnsi="Arial" w:cs="Arial"/>
          <w:bCs/>
          <w:sz w:val="24"/>
          <w:szCs w:val="24"/>
        </w:rPr>
        <w:t>, сд</w:t>
      </w:r>
      <w:r w:rsidRPr="00401E82">
        <w:rPr>
          <w:rFonts w:ascii="Arial" w:hAnsi="Arial" w:cs="Arial"/>
          <w:bCs/>
          <w:sz w:val="24"/>
          <w:szCs w:val="24"/>
        </w:rPr>
        <w:t>ела</w:t>
      </w:r>
      <w:r w:rsidR="00E779D2" w:rsidRPr="00401E82">
        <w:rPr>
          <w:rFonts w:ascii="Arial" w:hAnsi="Arial" w:cs="Arial"/>
          <w:bCs/>
          <w:sz w:val="24"/>
          <w:szCs w:val="24"/>
        </w:rPr>
        <w:t>ны</w:t>
      </w:r>
      <w:r w:rsidRPr="00401E82">
        <w:rPr>
          <w:rFonts w:ascii="Arial" w:hAnsi="Arial" w:cs="Arial"/>
          <w:bCs/>
          <w:sz w:val="24"/>
          <w:szCs w:val="24"/>
        </w:rPr>
        <w:t xml:space="preserve"> </w:t>
      </w:r>
      <w:r w:rsidR="004B0D3F" w:rsidRPr="00401E82">
        <w:rPr>
          <w:rFonts w:ascii="Arial" w:hAnsi="Arial" w:cs="Arial"/>
          <w:bCs/>
          <w:sz w:val="24"/>
          <w:szCs w:val="24"/>
        </w:rPr>
        <w:t xml:space="preserve">вручную </w:t>
      </w:r>
      <w:r w:rsidRPr="00401E82">
        <w:rPr>
          <w:rFonts w:ascii="Arial" w:hAnsi="Arial" w:cs="Arial"/>
          <w:bCs/>
          <w:sz w:val="24"/>
          <w:szCs w:val="24"/>
        </w:rPr>
        <w:t>срез</w:t>
      </w:r>
      <w:r w:rsidR="004B0D3F" w:rsidRPr="00401E82">
        <w:rPr>
          <w:rFonts w:ascii="Arial" w:hAnsi="Arial" w:cs="Arial"/>
          <w:bCs/>
          <w:sz w:val="24"/>
          <w:szCs w:val="24"/>
        </w:rPr>
        <w:t>ы зерна</w:t>
      </w:r>
      <w:r w:rsidRPr="00401E82">
        <w:rPr>
          <w:rFonts w:ascii="Arial" w:hAnsi="Arial" w:cs="Arial"/>
          <w:bCs/>
          <w:sz w:val="24"/>
          <w:szCs w:val="24"/>
        </w:rPr>
        <w:t xml:space="preserve"> </w:t>
      </w:r>
      <w:r w:rsidR="004B0D3F" w:rsidRPr="00401E82">
        <w:rPr>
          <w:rFonts w:ascii="Arial" w:hAnsi="Arial" w:cs="Arial"/>
          <w:bCs/>
          <w:sz w:val="24"/>
          <w:szCs w:val="24"/>
        </w:rPr>
        <w:t>представленных образцов, рассмотре</w:t>
      </w:r>
      <w:r w:rsidR="00E779D2" w:rsidRPr="00401E82">
        <w:rPr>
          <w:rFonts w:ascii="Arial" w:hAnsi="Arial" w:cs="Arial"/>
          <w:bCs/>
          <w:sz w:val="24"/>
          <w:szCs w:val="24"/>
        </w:rPr>
        <w:t xml:space="preserve">ны </w:t>
      </w:r>
      <w:r w:rsidR="004B0D3F" w:rsidRPr="00401E82">
        <w:rPr>
          <w:rFonts w:ascii="Arial" w:hAnsi="Arial" w:cs="Arial"/>
          <w:bCs/>
          <w:sz w:val="24"/>
          <w:szCs w:val="24"/>
        </w:rPr>
        <w:t>под микроскопом и зарисова</w:t>
      </w:r>
      <w:r w:rsidR="00E779D2" w:rsidRPr="00401E82">
        <w:rPr>
          <w:rFonts w:ascii="Arial" w:hAnsi="Arial" w:cs="Arial"/>
          <w:bCs/>
          <w:sz w:val="24"/>
          <w:szCs w:val="24"/>
        </w:rPr>
        <w:t>ны</w:t>
      </w:r>
      <w:r w:rsidR="004B0D3F" w:rsidRPr="00401E82">
        <w:rPr>
          <w:rFonts w:ascii="Arial" w:hAnsi="Arial" w:cs="Arial"/>
          <w:bCs/>
          <w:sz w:val="24"/>
          <w:szCs w:val="24"/>
        </w:rPr>
        <w:t>.</w:t>
      </w:r>
      <w:r w:rsidR="00E11D4D" w:rsidRPr="00401E82">
        <w:rPr>
          <w:rFonts w:ascii="Arial" w:hAnsi="Arial" w:cs="Arial"/>
          <w:sz w:val="24"/>
          <w:szCs w:val="24"/>
        </w:rPr>
        <w:t xml:space="preserve"> </w:t>
      </w:r>
    </w:p>
    <w:p w14:paraId="007C7A54" w14:textId="2B693B76" w:rsidR="006D7FE3" w:rsidRPr="00401E82" w:rsidRDefault="00E11D4D" w:rsidP="00E11D4D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01E82">
        <w:rPr>
          <w:rFonts w:ascii="Arial" w:hAnsi="Arial" w:cs="Arial"/>
          <w:sz w:val="24"/>
          <w:szCs w:val="24"/>
        </w:rPr>
        <w:t>Технологические свойства зерна в значительной мере определяются его структурой и химическим составом, а также распределением химических веществ по сечению зерна и его анатомическим частям.</w:t>
      </w:r>
      <w:r w:rsidRPr="00401E82">
        <w:rPr>
          <w:rFonts w:ascii="Arial" w:hAnsi="Arial" w:cs="Arial"/>
          <w:bCs/>
          <w:sz w:val="24"/>
          <w:szCs w:val="24"/>
        </w:rPr>
        <w:t xml:space="preserve"> </w:t>
      </w:r>
      <w:r w:rsidRPr="00401E82">
        <w:rPr>
          <w:rFonts w:ascii="Arial" w:hAnsi="Arial" w:cs="Arial"/>
          <w:color w:val="333333"/>
          <w:sz w:val="24"/>
          <w:szCs w:val="24"/>
          <w:shd w:val="clear" w:color="auto" w:fill="FFFFFF"/>
        </w:rPr>
        <w:t>Знания о строении и химическом составе зерна помогают правильно вырастить культуру, оказав ей должный уход.</w:t>
      </w:r>
    </w:p>
    <w:p w14:paraId="7F1ADA8E" w14:textId="443F7EBC" w:rsidR="00E779D2" w:rsidRPr="00401E82" w:rsidRDefault="00E779D2" w:rsidP="00E11D4D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8499B0A" w14:textId="77777777" w:rsidR="00401E82" w:rsidRPr="00E11D4D" w:rsidRDefault="00401E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01E82" w:rsidRPr="00E1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EA2"/>
    <w:multiLevelType w:val="multilevel"/>
    <w:tmpl w:val="084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20E22"/>
    <w:multiLevelType w:val="hybridMultilevel"/>
    <w:tmpl w:val="D98EB7D2"/>
    <w:lvl w:ilvl="0" w:tplc="E3E2F36A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E3"/>
    <w:rsid w:val="00081CBD"/>
    <w:rsid w:val="0015706B"/>
    <w:rsid w:val="00401E82"/>
    <w:rsid w:val="004B0D3F"/>
    <w:rsid w:val="006D7FE3"/>
    <w:rsid w:val="00761747"/>
    <w:rsid w:val="00E11D4D"/>
    <w:rsid w:val="00E779D2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37C9"/>
  <w15:chartTrackingRefBased/>
  <w15:docId w15:val="{4FABECF4-0A3A-4942-A78A-CBA4E1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28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94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2023-01-17T13:49:00Z</dcterms:created>
  <dcterms:modified xsi:type="dcterms:W3CDTF">2023-01-18T08:30:00Z</dcterms:modified>
</cp:coreProperties>
</file>